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9.8 Weekly Family Message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School reminders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6th grade news/reminders: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7th grade news/reminders: We are off to a great start in 7th Grade. Please keep an open line of communication with your student’s teachers. If you have not done so already, please submit the required 7th grade immunization records to the main office. Request for parent teacher conferences should go to the grade level counselor, Ms. Ramsey.</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8th grade news/reminders: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Curriculum Reminders: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Math News/Reminders: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ELA News/Reminders: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